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1A60D39E" w:rsidR="0094727B" w:rsidRPr="005D78DD" w:rsidRDefault="00E6541C" w:rsidP="00E6541C">
      <w:pPr>
        <w:rPr>
          <w:b/>
        </w:rPr>
      </w:pPr>
      <w:r w:rsidRPr="005D78DD">
        <w:rPr>
          <w:b/>
        </w:rPr>
        <w:t>Semester</w:t>
      </w:r>
      <w:r w:rsidR="007663B5">
        <w:rPr>
          <w:b/>
        </w:rPr>
        <w:t>/Term</w:t>
      </w:r>
      <w:r w:rsidRPr="005D78DD">
        <w:rPr>
          <w:b/>
        </w:rPr>
        <w:t>:</w:t>
      </w:r>
      <w:r w:rsidR="00CE3545">
        <w:rPr>
          <w:b/>
        </w:rPr>
        <w:t xml:space="preserve"> Fall 2019</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5FAFC4C5" w:rsidR="0094727B" w:rsidRPr="005D78DD" w:rsidRDefault="0094727B" w:rsidP="00E6541C">
      <w:pPr>
        <w:rPr>
          <w:i/>
        </w:rPr>
      </w:pPr>
      <w:r w:rsidRPr="005D78DD">
        <w:rPr>
          <w:b/>
        </w:rPr>
        <w:t>Professor:</w:t>
      </w:r>
      <w:r w:rsidR="00D23C99" w:rsidRPr="005D78DD">
        <w:rPr>
          <w:b/>
        </w:rPr>
        <w:t xml:space="preserve"> </w:t>
      </w:r>
      <w:r w:rsidR="00CE3545">
        <w:rPr>
          <w:i/>
        </w:rPr>
        <w:t>Professor Nina Etienne</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77777777" w:rsidR="00982DD5" w:rsidRPr="005D78DD" w:rsidRDefault="00982DD5" w:rsidP="00E6541C">
      <w:pPr>
        <w:rPr>
          <w:b/>
          <w:i/>
        </w:rPr>
      </w:pPr>
      <w:r w:rsidRPr="005D78DD">
        <w:rPr>
          <w:b/>
        </w:rPr>
        <w:t>Office:</w:t>
      </w:r>
      <w:r w:rsidRPr="005D78DD">
        <w:rPr>
          <w:b/>
          <w:i/>
        </w:rPr>
        <w:t xml:space="preserve"> </w:t>
      </w:r>
      <w:r w:rsidR="00871E64" w:rsidRPr="005D78DD">
        <w:rPr>
          <w:i/>
        </w:rPr>
        <w:t>WC0</w:t>
      </w:r>
      <w:r w:rsidR="00A76B5D" w:rsidRPr="005D78DD">
        <w:rPr>
          <w:i/>
        </w:rPr>
        <w:t>7</w:t>
      </w:r>
      <w:r w:rsidR="00871E64" w:rsidRPr="005D78DD">
        <w:rPr>
          <w:i/>
        </w:rPr>
        <w:t>-</w:t>
      </w:r>
      <w:r w:rsidR="00F36D88">
        <w:rPr>
          <w:i/>
        </w:rPr>
        <w:t>107</w:t>
      </w:r>
      <w:r w:rsidR="007D512C" w:rsidRPr="005D78DD">
        <w:rPr>
          <w:b/>
          <w:i/>
        </w:rPr>
        <w:t xml:space="preserve"> </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817C00"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 xml:space="preserve">Exercises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proofErr w:type="gramStart"/>
      <w:r w:rsidRPr="00DD38E7">
        <w:rPr>
          <w:rStyle w:val="Strong"/>
          <w:color w:val="000000"/>
        </w:rPr>
        <w:t>).</w:t>
      </w:r>
      <w:r w:rsidRPr="00DD38E7">
        <w:rPr>
          <w:color w:val="000000"/>
        </w:rPr>
        <w:t>The</w:t>
      </w:r>
      <w:proofErr w:type="gramEnd"/>
      <w:r w:rsidRPr="00DD38E7">
        <w:rPr>
          <w:color w:val="000000"/>
        </w:rPr>
        <w:t xml:space="preserv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0B6DD94" w14:textId="77777777" w:rsidR="005B40C5" w:rsidRPr="00DD38E7" w:rsidRDefault="005B40C5" w:rsidP="005B40C5">
      <w:pPr>
        <w:pStyle w:val="NormalWeb"/>
        <w:rPr>
          <w:color w:val="000000"/>
        </w:rPr>
      </w:pPr>
      <w:r w:rsidRPr="00DD38E7">
        <w:rPr>
          <w:color w:val="000000"/>
        </w:rPr>
        <w:t> </w:t>
      </w:r>
    </w:p>
    <w:p w14:paraId="1FA8B2CD" w14:textId="03988CD0" w:rsidR="00047070" w:rsidRPr="0078675F" w:rsidRDefault="00DC638F" w:rsidP="00047070">
      <w:pPr>
        <w:jc w:val="center"/>
        <w:rPr>
          <w:b/>
          <w:color w:val="FF0000"/>
          <w:sz w:val="40"/>
          <w:szCs w:val="40"/>
        </w:rPr>
      </w:pPr>
      <w:r>
        <w:rPr>
          <w:noProof/>
        </w:rPr>
        <w:lastRenderedPageBreak/>
        <w:drawing>
          <wp:inline distT="0" distB="0" distL="0" distR="0" wp14:anchorId="0BDCB68F" wp14:editId="0C155C25">
            <wp:extent cx="6858000" cy="5182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182235"/>
                    </a:xfrm>
                    <a:prstGeom prst="rect">
                      <a:avLst/>
                    </a:prstGeom>
                  </pic:spPr>
                </pic:pic>
              </a:graphicData>
            </a:graphic>
          </wp:inline>
        </w:drawing>
      </w:r>
      <w:r>
        <w:rPr>
          <w:noProof/>
        </w:rPr>
        <w:lastRenderedPageBreak/>
        <w:drawing>
          <wp:inline distT="0" distB="0" distL="0" distR="0" wp14:anchorId="0E5EA816" wp14:editId="0BC144E4">
            <wp:extent cx="6858000" cy="4852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852670"/>
                    </a:xfrm>
                    <a:prstGeom prst="rect">
                      <a:avLst/>
                    </a:prstGeom>
                  </pic:spPr>
                </pic:pic>
              </a:graphicData>
            </a:graphic>
          </wp:inline>
        </w:drawing>
      </w:r>
      <w:bookmarkStart w:id="0" w:name="_GoBack"/>
      <w:bookmarkEnd w:id="0"/>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5"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lastRenderedPageBreak/>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w:t>
      </w:r>
      <w:r w:rsidRPr="00CB5EE0">
        <w:rPr>
          <w:color w:val="000000"/>
        </w:rPr>
        <w:lastRenderedPageBreak/>
        <w:t xml:space="preserve">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6"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 xml:space="preserve">Valencia College is interested in making sure all our students have a rewarding and successful college experience. To that purpose, Valencia students can get immediate help with issues dealing with stress, anxiety, depression, adjustment </w:t>
      </w:r>
      <w:r w:rsidRPr="00484722">
        <w:rPr>
          <w:sz w:val="22"/>
        </w:rPr>
        <w:lastRenderedPageBreak/>
        <w:t>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8"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values evaluating your own and </w:t>
      </w:r>
      <w:proofErr w:type="gramStart"/>
      <w:r w:rsidRPr="00484722">
        <w:rPr>
          <w:sz w:val="22"/>
          <w:szCs w:val="22"/>
        </w:rPr>
        <w:t>others</w:t>
      </w:r>
      <w:proofErr w:type="gramEnd"/>
      <w:r w:rsidRPr="00484722">
        <w:rPr>
          <w:sz w:val="22"/>
          <w:szCs w:val="22"/>
        </w:rPr>
        <w:t xml:space="preserve">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0A59" w14:textId="77777777" w:rsidR="00817C00" w:rsidRDefault="00817C00" w:rsidP="00565F56">
      <w:r>
        <w:separator/>
      </w:r>
    </w:p>
  </w:endnote>
  <w:endnote w:type="continuationSeparator" w:id="0">
    <w:p w14:paraId="0E41B9DE" w14:textId="77777777" w:rsidR="00817C00" w:rsidRDefault="00817C00"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1FA2" w14:textId="77777777" w:rsidR="00817C00" w:rsidRDefault="00817C00" w:rsidP="00565F56">
      <w:r>
        <w:separator/>
      </w:r>
    </w:p>
  </w:footnote>
  <w:footnote w:type="continuationSeparator" w:id="0">
    <w:p w14:paraId="7C238B47" w14:textId="77777777" w:rsidR="00817C00" w:rsidRDefault="00817C00"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1"/>
  </w:num>
  <w:num w:numId="33">
    <w:abstractNumId w:val="12"/>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6C63"/>
    <w:rsid w:val="001D3778"/>
    <w:rsid w:val="001F4C03"/>
    <w:rsid w:val="001F5CA6"/>
    <w:rsid w:val="001F7B2F"/>
    <w:rsid w:val="00201B46"/>
    <w:rsid w:val="002068BC"/>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E3900"/>
    <w:rsid w:val="002F6CC3"/>
    <w:rsid w:val="00315B5D"/>
    <w:rsid w:val="00324788"/>
    <w:rsid w:val="00340597"/>
    <w:rsid w:val="003444FA"/>
    <w:rsid w:val="00357772"/>
    <w:rsid w:val="00374332"/>
    <w:rsid w:val="00380A77"/>
    <w:rsid w:val="0039744E"/>
    <w:rsid w:val="003A2BF6"/>
    <w:rsid w:val="003A3216"/>
    <w:rsid w:val="003A3475"/>
    <w:rsid w:val="003C1333"/>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82DD5"/>
    <w:rsid w:val="00984DB7"/>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E5BC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styleId="UnresolvedMention">
    <w:name w:val="Unresolved Mention"/>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lassatten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19169</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2019-08-25T21:31:00Z</dcterms:created>
  <dcterms:modified xsi:type="dcterms:W3CDTF">2019-08-25T21:31:00Z</dcterms:modified>
</cp:coreProperties>
</file>